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20C81">
      <w:pPr>
        <w:pStyle w:val="5"/>
        <w:spacing w:before="465"/>
        <w:rPr>
          <w:rFonts w:ascii="Times New Roman"/>
          <w:sz w:val="54"/>
        </w:rPr>
      </w:pPr>
      <w:r>
        <w:drawing>
          <wp:inline distT="0" distB="0" distL="114300" distR="114300">
            <wp:extent cx="5961380" cy="1176655"/>
            <wp:effectExtent l="0" t="0" r="1270" b="444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138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pict>
          <v:shape id="Graphic 1" o:spid="_x0000_s1026" o:spt="100" style="position:absolute;left:0pt;margin-left:0pt;margin-top:0pt;height:830.5pt;width:1.1pt;mso-position-horizontal-relative:page;mso-position-vertical-relative:page;z-index:251659264;mso-width-relative:page;mso-height-relative:page;" fillcolor="#000000" filled="t" stroked="f" coordsize="13970,10547350" o:gfxdata="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go&#10;LPXTAAAABAEAAA8AAAAAAAAAAQAgAAAAIgAAAGRycy9kb3ducmV2LnhtbFBLAQIUABQAAAAIAIdO&#10;4kAm5mPJKAIAAOUEAAAOAAAAAAAAAAEAIAAAACIBAABkcnMvZTJvRG9jLnhtbFBLBQYAAAAABgAG&#10;AFkBAAC8BQAAAAA=&#10;" path="m0,10546847l0,0,13748,0,13748,10546847,0,10546847xe">
            <v:path o:connecttype="segments"/>
            <v:fill on="t" focussize="0,0"/>
            <v:stroke on="f" joinstyle="round"/>
            <v:imagedata o:title=""/>
            <o:lock v:ext="edit"/>
            <v:textbox inset="0mm,0mm,0mm,0mm">
              <w:txbxContent>
                <w:p w14:paraId="62912C0B"/>
              </w:txbxContent>
            </v:textbox>
          </v:shape>
        </w:pict>
      </w:r>
    </w:p>
    <w:p w14:paraId="02E3D4DC">
      <w:pPr>
        <w:ind w:right="1558"/>
        <w:jc w:val="both"/>
        <w:rPr>
          <w:b/>
          <w:color w:val="545452"/>
          <w:w w:val="105"/>
          <w:sz w:val="27"/>
          <w:u w:val="thick" w:color="545452"/>
        </w:rPr>
      </w:pPr>
    </w:p>
    <w:p w14:paraId="5F687618">
      <w:pPr>
        <w:ind w:left="3" w:right="1558"/>
        <w:jc w:val="center"/>
        <w:rPr>
          <w:b/>
          <w:color w:val="545452"/>
          <w:w w:val="105"/>
          <w:sz w:val="27"/>
          <w:u w:val="thick" w:color="545452"/>
        </w:rPr>
      </w:pPr>
    </w:p>
    <w:p w14:paraId="30AD5EA9">
      <w:pPr>
        <w:ind w:left="3" w:right="1558"/>
        <w:jc w:val="center"/>
        <w:rPr>
          <w:b/>
          <w:color w:val="0C0C0C" w:themeColor="text1" w:themeTint="F2"/>
          <w:sz w:val="27"/>
        </w:rPr>
      </w:pPr>
      <w:r>
        <w:rPr>
          <w:b/>
          <w:color w:val="0C0C0C" w:themeColor="text1" w:themeTint="F2"/>
          <w:w w:val="105"/>
          <w:sz w:val="27"/>
          <w:u w:val="thick" w:color="545452"/>
        </w:rPr>
        <w:t xml:space="preserve">MONTHLY BIO-MEDICAL WASTE </w:t>
      </w:r>
      <w:r>
        <w:rPr>
          <w:b/>
          <w:color w:val="0C0C0C" w:themeColor="text1" w:themeTint="F2"/>
          <w:spacing w:val="-2"/>
          <w:w w:val="105"/>
          <w:sz w:val="27"/>
          <w:u w:val="thick" w:color="545452"/>
        </w:rPr>
        <w:t>REPORT</w:t>
      </w:r>
    </w:p>
    <w:p w14:paraId="2AF85C43">
      <w:pPr>
        <w:spacing w:before="245"/>
        <w:ind w:right="1558"/>
        <w:jc w:val="center"/>
        <w:rPr>
          <w:rFonts w:hint="default"/>
          <w:color w:val="0C0C0C" w:themeColor="text1" w:themeTint="F2"/>
          <w:spacing w:val="-4"/>
          <w:sz w:val="27"/>
          <w:lang w:val="en-US"/>
        </w:rPr>
      </w:pPr>
      <w:r>
        <w:rPr>
          <w:color w:val="0C0C0C" w:themeColor="text1" w:themeTint="F2"/>
          <w:sz w:val="27"/>
        </w:rPr>
        <w:t>For the Month of</w:t>
      </w:r>
      <w:r>
        <w:rPr>
          <w:rFonts w:hint="default"/>
          <w:color w:val="0C0C0C" w:themeColor="text1" w:themeTint="F2"/>
          <w:sz w:val="27"/>
          <w:lang w:val="en-US"/>
        </w:rPr>
        <w:t xml:space="preserve"> Oct</w:t>
      </w:r>
      <w:r>
        <w:rPr>
          <w:color w:val="0C0C0C" w:themeColor="text1" w:themeTint="F2"/>
          <w:sz w:val="27"/>
        </w:rPr>
        <w:t>,</w:t>
      </w:r>
      <w:r>
        <w:rPr>
          <w:color w:val="0C0C0C" w:themeColor="text1" w:themeTint="F2"/>
          <w:spacing w:val="-4"/>
          <w:sz w:val="27"/>
        </w:rPr>
        <w:t>202</w:t>
      </w:r>
      <w:r>
        <w:rPr>
          <w:rFonts w:hint="default"/>
          <w:color w:val="0C0C0C" w:themeColor="text1" w:themeTint="F2"/>
          <w:spacing w:val="-4"/>
          <w:sz w:val="27"/>
          <w:lang w:val="en-US"/>
        </w:rPr>
        <w:t>5</w:t>
      </w:r>
    </w:p>
    <w:p w14:paraId="239D6AE7">
      <w:pPr>
        <w:spacing w:before="245"/>
        <w:ind w:right="1558"/>
        <w:jc w:val="center"/>
        <w:rPr>
          <w:color w:val="0C0C0C" w:themeColor="text1" w:themeTint="F2"/>
          <w:spacing w:val="-4"/>
          <w:sz w:val="27"/>
        </w:rPr>
      </w:pPr>
    </w:p>
    <w:p w14:paraId="24C56AD4">
      <w:pPr>
        <w:pStyle w:val="8"/>
        <w:numPr>
          <w:ilvl w:val="0"/>
          <w:numId w:val="1"/>
        </w:numPr>
        <w:tabs>
          <w:tab w:val="left" w:pos="737"/>
          <w:tab w:val="left" w:pos="747"/>
        </w:tabs>
        <w:spacing w:before="209"/>
        <w:ind w:right="2354" w:hanging="361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Name of the Health Care Unit: Mukta Nursing Home</w:t>
      </w:r>
    </w:p>
    <w:p w14:paraId="320D91D4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w w:val="105"/>
          <w:sz w:val="20"/>
        </w:rPr>
      </w:pPr>
      <w:r>
        <w:rPr>
          <w:color w:val="0C0C0C" w:themeColor="text1" w:themeTint="F2"/>
          <w:w w:val="105"/>
          <w:sz w:val="20"/>
        </w:rPr>
        <w:t>Address: Medical More, Sarada pally, Shiv Mandir, Siliguri 734011, Contact No: 9733533535</w:t>
      </w:r>
    </w:p>
    <w:p w14:paraId="4271A112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Category-wise (As per Schedule of the Rule) generated and quantity for the month of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Oct</w:t>
      </w:r>
      <w:r>
        <w:rPr>
          <w:b/>
          <w:bCs/>
          <w:color w:val="0C0C0C" w:themeColor="text1" w:themeTint="F2"/>
          <w:w w:val="105"/>
          <w:sz w:val="20"/>
        </w:rPr>
        <w:t>,202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5</w:t>
      </w:r>
      <w:r>
        <w:rPr>
          <w:color w:val="0C0C0C" w:themeColor="text1" w:themeTint="F2"/>
          <w:w w:val="105"/>
          <w:sz w:val="20"/>
        </w:rPr>
        <w:t>.</w:t>
      </w:r>
    </w:p>
    <w:p w14:paraId="476CE0B5">
      <w:pPr>
        <w:pStyle w:val="5"/>
        <w:spacing w:before="32"/>
        <w:rPr>
          <w:color w:val="0C0C0C" w:themeColor="text1" w:themeTint="F2"/>
        </w:rPr>
      </w:pPr>
    </w:p>
    <w:tbl>
      <w:tblPr>
        <w:tblStyle w:val="3"/>
        <w:tblW w:w="0" w:type="auto"/>
        <w:tblInd w:w="7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5"/>
        <w:gridCol w:w="1905"/>
        <w:gridCol w:w="2814"/>
      </w:tblGrid>
      <w:tr w14:paraId="1B539F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0EDD5FA5">
            <w:pPr>
              <w:pStyle w:val="9"/>
              <w:spacing w:before="28"/>
              <w:ind w:left="105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Category</w:t>
            </w:r>
          </w:p>
        </w:tc>
        <w:tc>
          <w:tcPr>
            <w:tcW w:w="1905" w:type="dxa"/>
          </w:tcPr>
          <w:p w14:paraId="1D8CEEB5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Count</w:t>
            </w:r>
            <w:r>
              <w:rPr>
                <w:color w:val="0C0C0C" w:themeColor="text1" w:themeTint="F2"/>
                <w:spacing w:val="-2"/>
                <w:sz w:val="20"/>
              </w:rPr>
              <w:t>(Bags)</w:t>
            </w:r>
          </w:p>
        </w:tc>
        <w:tc>
          <w:tcPr>
            <w:tcW w:w="2814" w:type="dxa"/>
          </w:tcPr>
          <w:p w14:paraId="3F29D129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w w:val="105"/>
                <w:sz w:val="20"/>
              </w:rPr>
              <w:t>Waste Quantity</w:t>
            </w:r>
            <w:r>
              <w:rPr>
                <w:color w:val="0C0C0C" w:themeColor="text1" w:themeTint="F2"/>
                <w:spacing w:val="-4"/>
                <w:w w:val="105"/>
                <w:sz w:val="20"/>
              </w:rPr>
              <w:t>(Kg)</w:t>
            </w:r>
          </w:p>
        </w:tc>
      </w:tr>
      <w:tr w14:paraId="34A18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5B3E2EB3">
            <w:pPr>
              <w:pStyle w:val="9"/>
              <w:spacing w:before="28" w:line="240" w:lineRule="auto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YELLOW</w:t>
            </w:r>
          </w:p>
        </w:tc>
        <w:tc>
          <w:tcPr>
            <w:tcW w:w="1905" w:type="dxa"/>
          </w:tcPr>
          <w:p w14:paraId="5C81AD05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58</w:t>
            </w:r>
          </w:p>
        </w:tc>
        <w:tc>
          <w:tcPr>
            <w:tcW w:w="2814" w:type="dxa"/>
          </w:tcPr>
          <w:p w14:paraId="4AAEF6EF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95.00</w:t>
            </w:r>
          </w:p>
        </w:tc>
      </w:tr>
      <w:tr w14:paraId="46F95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712251A3">
            <w:pPr>
              <w:pStyle w:val="9"/>
              <w:spacing w:before="28" w:line="240" w:lineRule="auto"/>
              <w:ind w:left="113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5"/>
                <w:sz w:val="20"/>
              </w:rPr>
              <w:t>RED</w:t>
            </w:r>
          </w:p>
        </w:tc>
        <w:tc>
          <w:tcPr>
            <w:tcW w:w="1905" w:type="dxa"/>
          </w:tcPr>
          <w:p w14:paraId="0CC406C5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59</w:t>
            </w:r>
          </w:p>
        </w:tc>
        <w:tc>
          <w:tcPr>
            <w:tcW w:w="2814" w:type="dxa"/>
          </w:tcPr>
          <w:p w14:paraId="70C78C8D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pacing w:val="-4"/>
                <w:w w:val="105"/>
                <w:sz w:val="20"/>
                <w:lang w:val="en-US"/>
              </w:rPr>
              <w:t>99.00</w:t>
            </w:r>
          </w:p>
        </w:tc>
      </w:tr>
      <w:tr w14:paraId="110050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63B1C48A">
            <w:pPr>
              <w:pStyle w:val="9"/>
              <w:spacing w:before="35" w:line="218" w:lineRule="exact"/>
              <w:ind w:left="-13" w:firstLine="100" w:firstLineChars="50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WHITE</w:t>
            </w:r>
            <w:r>
              <w:rPr>
                <w:color w:val="0C0C0C" w:themeColor="text1" w:themeTint="F2"/>
                <w:spacing w:val="-2"/>
                <w:sz w:val="20"/>
              </w:rPr>
              <w:t>(Sharp)</w:t>
            </w:r>
          </w:p>
        </w:tc>
        <w:tc>
          <w:tcPr>
            <w:tcW w:w="1905" w:type="dxa"/>
          </w:tcPr>
          <w:p w14:paraId="2CD5C5CA">
            <w:pPr>
              <w:pStyle w:val="9"/>
              <w:spacing w:line="211" w:lineRule="exact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1</w:t>
            </w:r>
          </w:p>
        </w:tc>
        <w:tc>
          <w:tcPr>
            <w:tcW w:w="2814" w:type="dxa"/>
          </w:tcPr>
          <w:p w14:paraId="05CF72D3">
            <w:pPr>
              <w:pStyle w:val="9"/>
              <w:spacing w:line="211" w:lineRule="exact"/>
              <w:ind w:left="124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2.00</w:t>
            </w:r>
          </w:p>
        </w:tc>
      </w:tr>
      <w:tr w14:paraId="740801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64370F53">
            <w:pPr>
              <w:pStyle w:val="9"/>
              <w:spacing w:before="50" w:line="218" w:lineRule="exact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Blue</w:t>
            </w:r>
            <w:r>
              <w:rPr>
                <w:color w:val="0C0C0C" w:themeColor="text1" w:themeTint="F2"/>
                <w:spacing w:val="-2"/>
                <w:sz w:val="20"/>
              </w:rPr>
              <w:t>(Glass)</w:t>
            </w:r>
          </w:p>
        </w:tc>
        <w:tc>
          <w:tcPr>
            <w:tcW w:w="1905" w:type="dxa"/>
          </w:tcPr>
          <w:p w14:paraId="341D292A">
            <w:pPr>
              <w:pStyle w:val="9"/>
              <w:spacing w:before="50" w:line="218" w:lineRule="exact"/>
              <w:ind w:left="115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2</w:t>
            </w:r>
          </w:p>
        </w:tc>
        <w:tc>
          <w:tcPr>
            <w:tcW w:w="2814" w:type="dxa"/>
          </w:tcPr>
          <w:p w14:paraId="26CCFB6D">
            <w:pPr>
              <w:pStyle w:val="9"/>
              <w:spacing w:before="50" w:line="218" w:lineRule="exact"/>
              <w:ind w:left="108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11.00</w:t>
            </w:r>
          </w:p>
        </w:tc>
      </w:tr>
    </w:tbl>
    <w:p w14:paraId="48C6A5C0">
      <w:pPr>
        <w:pStyle w:val="5"/>
        <w:rPr>
          <w:color w:val="0C0C0C" w:themeColor="text1" w:themeTint="F2"/>
        </w:rPr>
      </w:pPr>
    </w:p>
    <w:p w14:paraId="1A4C97E9">
      <w:pPr>
        <w:pStyle w:val="5"/>
        <w:spacing w:before="19"/>
        <w:rPr>
          <w:color w:val="0C0C0C" w:themeColor="text1" w:themeTint="F2"/>
        </w:rPr>
      </w:pPr>
    </w:p>
    <w:p w14:paraId="2CEABD5E">
      <w:pPr>
        <w:pStyle w:val="8"/>
        <w:numPr>
          <w:ilvl w:val="0"/>
          <w:numId w:val="1"/>
        </w:numPr>
        <w:tabs>
          <w:tab w:val="left" w:pos="736"/>
          <w:tab w:val="left" w:pos="746"/>
        </w:tabs>
        <w:spacing w:line="309" w:lineRule="auto"/>
        <w:ind w:right="2086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10"/>
          <w:sz w:val="20"/>
        </w:rPr>
        <w:t xml:space="preserve">Category-wise total quantity of waste sent to common </w:t>
      </w:r>
      <w:r>
        <w:rPr>
          <w:bCs/>
          <w:color w:val="0C0C0C" w:themeColor="text1" w:themeTint="F2"/>
          <w:w w:val="110"/>
          <w:sz w:val="20"/>
        </w:rPr>
        <w:t xml:space="preserve">BMW </w:t>
      </w:r>
      <w:r>
        <w:rPr>
          <w:color w:val="0C0C0C" w:themeColor="text1" w:themeTint="F2"/>
          <w:w w:val="110"/>
          <w:sz w:val="20"/>
        </w:rPr>
        <w:t xml:space="preserve">treatment </w:t>
      </w:r>
      <w:r>
        <w:rPr>
          <w:color w:val="0C0C0C" w:themeColor="text1" w:themeTint="F2"/>
          <w:spacing w:val="-2"/>
          <w:w w:val="110"/>
          <w:sz w:val="20"/>
        </w:rPr>
        <w:t>facility.</w:t>
      </w:r>
    </w:p>
    <w:p w14:paraId="784ED117">
      <w:pPr>
        <w:pStyle w:val="8"/>
        <w:numPr>
          <w:ilvl w:val="1"/>
          <w:numId w:val="1"/>
        </w:numPr>
        <w:tabs>
          <w:tab w:val="left" w:pos="900"/>
        </w:tabs>
        <w:spacing w:line="221" w:lineRule="exact"/>
        <w:ind w:left="900" w:hanging="151"/>
        <w:rPr>
          <w:color w:val="0C0C0C" w:themeColor="text1" w:themeTint="F2"/>
          <w:sz w:val="20"/>
        </w:rPr>
      </w:pPr>
      <w:r>
        <w:rPr>
          <w:color w:val="0C0C0C" w:themeColor="text1" w:themeTint="F2"/>
          <w:sz w:val="20"/>
        </w:rPr>
        <w:t>Incineration/Burial (yellow bags):</w:t>
      </w:r>
      <w:r>
        <w:rPr>
          <w:rFonts w:hint="default"/>
          <w:b/>
          <w:bCs/>
          <w:color w:val="0C0C0C" w:themeColor="text1" w:themeTint="F2"/>
          <w:sz w:val="20"/>
          <w:lang w:val="en-US"/>
        </w:rPr>
        <w:t xml:space="preserve">95.00 </w:t>
      </w:r>
      <w:r>
        <w:rPr>
          <w:color w:val="0C0C0C" w:themeColor="text1" w:themeTint="F2"/>
          <w:sz w:val="20"/>
        </w:rPr>
        <w:t xml:space="preserve">Kg.(Own facility/Common BMW </w:t>
      </w:r>
      <w:r>
        <w:rPr>
          <w:color w:val="0C0C0C" w:themeColor="text1" w:themeTint="F2"/>
          <w:spacing w:val="-2"/>
          <w:sz w:val="20"/>
        </w:rPr>
        <w:t>treatment</w:t>
      </w:r>
    </w:p>
    <w:p w14:paraId="3E03E65B">
      <w:pPr>
        <w:pStyle w:val="5"/>
        <w:spacing w:before="58"/>
        <w:ind w:firstLine="756" w:firstLineChars="350"/>
        <w:rPr>
          <w:color w:val="0C0C0C" w:themeColor="text1" w:themeTint="F2"/>
        </w:rPr>
      </w:pPr>
      <w:r>
        <w:rPr>
          <w:color w:val="0C0C0C" w:themeColor="text1" w:themeTint="F2"/>
          <w:spacing w:val="-2"/>
          <w:w w:val="110"/>
        </w:rPr>
        <w:t>facility)</w:t>
      </w:r>
    </w:p>
    <w:p w14:paraId="0C75670D">
      <w:pPr>
        <w:pStyle w:val="8"/>
        <w:numPr>
          <w:ilvl w:val="1"/>
          <w:numId w:val="1"/>
        </w:numPr>
        <w:tabs>
          <w:tab w:val="left" w:pos="962"/>
        </w:tabs>
        <w:spacing w:before="66"/>
        <w:ind w:left="962" w:hanging="213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Auto clave/</w:t>
      </w:r>
      <w:r>
        <w:rPr>
          <w:color w:val="0C0C0C" w:themeColor="text1" w:themeTint="F2"/>
          <w:spacing w:val="-2"/>
          <w:w w:val="105"/>
          <w:sz w:val="20"/>
        </w:rPr>
        <w:t>Microwave:</w:t>
      </w:r>
    </w:p>
    <w:p w14:paraId="14279A5F">
      <w:pPr>
        <w:pStyle w:val="5"/>
        <w:spacing w:before="181"/>
        <w:ind w:left="742"/>
        <w:rPr>
          <w:rFonts w:hint="default"/>
          <w:color w:val="0C0C0C" w:themeColor="text1" w:themeTint="F2"/>
          <w:lang w:val="en-US"/>
        </w:rPr>
      </w:pPr>
      <w:r>
        <w:rPr>
          <w:color w:val="0C0C0C" w:themeColor="text1" w:themeTint="F2"/>
          <w:w w:val="105"/>
        </w:rPr>
        <w:t>(a)Red Bag:</w:t>
      </w:r>
      <w:r>
        <w:rPr>
          <w:rFonts w:hint="default"/>
          <w:color w:val="0C0C0C" w:themeColor="text1" w:themeTint="F2"/>
          <w:w w:val="105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 xml:space="preserve">99.00 </w:t>
      </w:r>
      <w:r>
        <w:rPr>
          <w:color w:val="0C0C0C" w:themeColor="text1" w:themeTint="F2"/>
          <w:w w:val="105"/>
        </w:rPr>
        <w:t xml:space="preserve">Kg(Own facility/Common BMW treatment </w:t>
      </w:r>
      <w:r>
        <w:rPr>
          <w:color w:val="0C0C0C" w:themeColor="text1" w:themeTint="F2"/>
          <w:spacing w:val="-2"/>
          <w:w w:val="105"/>
        </w:rPr>
        <w:t>facility</w:t>
      </w:r>
      <w:r>
        <w:rPr>
          <w:rFonts w:hint="default"/>
          <w:color w:val="0C0C0C" w:themeColor="text1" w:themeTint="F2"/>
          <w:spacing w:val="-2"/>
          <w:w w:val="105"/>
          <w:lang w:val="en-US"/>
        </w:rPr>
        <w:t>)</w:t>
      </w:r>
    </w:p>
    <w:p w14:paraId="0BF24BBE">
      <w:pPr>
        <w:pStyle w:val="5"/>
        <w:spacing w:before="181"/>
        <w:ind w:left="750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>(b)Sharp Container</w:t>
      </w:r>
      <w:r>
        <w:rPr>
          <w:rFonts w:hint="default"/>
          <w:color w:val="0C0C0C" w:themeColor="text1" w:themeTint="F2"/>
          <w:w w:val="105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>02</w:t>
      </w:r>
      <w:r>
        <w:rPr>
          <w:b/>
          <w:bCs/>
          <w:color w:val="0C0C0C" w:themeColor="text1" w:themeTint="F2"/>
          <w:spacing w:val="6"/>
          <w:w w:val="105"/>
        </w:rPr>
        <w:t>.</w:t>
      </w:r>
      <w:r>
        <w:rPr>
          <w:rFonts w:hint="default"/>
          <w:b/>
          <w:bCs/>
          <w:color w:val="0C0C0C" w:themeColor="text1" w:themeTint="F2"/>
          <w:spacing w:val="6"/>
          <w:w w:val="105"/>
          <w:lang w:val="en-US"/>
        </w:rPr>
        <w:t xml:space="preserve">00 </w:t>
      </w:r>
      <w:r>
        <w:rPr>
          <w:color w:val="0C0C0C" w:themeColor="text1" w:themeTint="F2"/>
          <w:w w:val="105"/>
        </w:rPr>
        <w:t xml:space="preserve">kg.(Own facility/Common BMW treatment </w:t>
      </w:r>
      <w:r>
        <w:rPr>
          <w:color w:val="0C0C0C" w:themeColor="text1" w:themeTint="F2"/>
          <w:spacing w:val="-2"/>
          <w:w w:val="105"/>
        </w:rPr>
        <w:t>facility)</w:t>
      </w:r>
    </w:p>
    <w:p w14:paraId="1319B06D">
      <w:pPr>
        <w:pStyle w:val="5"/>
        <w:spacing w:before="103"/>
        <w:rPr>
          <w:color w:val="0C0C0C" w:themeColor="text1" w:themeTint="F2"/>
        </w:rPr>
      </w:pPr>
    </w:p>
    <w:p w14:paraId="6AE50472">
      <w:pPr>
        <w:pStyle w:val="8"/>
        <w:numPr>
          <w:ilvl w:val="0"/>
          <w:numId w:val="1"/>
        </w:numPr>
        <w:tabs>
          <w:tab w:val="left" w:pos="472"/>
        </w:tabs>
        <w:ind w:left="472" w:hanging="275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Any other relevant </w:t>
      </w:r>
      <w:r>
        <w:rPr>
          <w:color w:val="0C0C0C" w:themeColor="text1" w:themeTint="F2"/>
          <w:spacing w:val="-2"/>
          <w:w w:val="105"/>
          <w:sz w:val="20"/>
        </w:rPr>
        <w:t>information.</w:t>
      </w:r>
      <w:bookmarkStart w:id="0" w:name="_GoBack"/>
      <w:bookmarkEnd w:id="0"/>
    </w:p>
    <w:p w14:paraId="7605C43B">
      <w:pPr>
        <w:pStyle w:val="5"/>
        <w:spacing w:before="102"/>
        <w:rPr>
          <w:color w:val="0C0C0C" w:themeColor="text1" w:themeTint="F2"/>
        </w:rPr>
      </w:pPr>
    </w:p>
    <w:p w14:paraId="0BB2848D">
      <w:pPr>
        <w:pStyle w:val="8"/>
        <w:numPr>
          <w:ilvl w:val="0"/>
          <w:numId w:val="1"/>
        </w:numPr>
        <w:tabs>
          <w:tab w:val="left" w:pos="426"/>
        </w:tabs>
        <w:spacing w:before="1"/>
        <w:ind w:left="426" w:hanging="228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Certified that the above report is for the month of</w:t>
      </w:r>
      <w:r>
        <w:rPr>
          <w:rFonts w:hint="default"/>
          <w:color w:val="0C0C0C" w:themeColor="text1" w:themeTint="F2"/>
          <w:w w:val="105"/>
          <w:sz w:val="20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Oct</w:t>
      </w:r>
      <w:r>
        <w:rPr>
          <w:b/>
          <w:bCs/>
          <w:color w:val="0C0C0C" w:themeColor="text1" w:themeTint="F2"/>
          <w:w w:val="105"/>
          <w:sz w:val="20"/>
        </w:rPr>
        <w:t>,</w:t>
      </w:r>
      <w:r>
        <w:rPr>
          <w:b/>
          <w:bCs/>
          <w:color w:val="0C0C0C" w:themeColor="text1" w:themeTint="F2"/>
          <w:spacing w:val="-2"/>
          <w:w w:val="105"/>
          <w:sz w:val="20"/>
        </w:rPr>
        <w:t>202</w:t>
      </w:r>
      <w:r>
        <w:rPr>
          <w:rFonts w:hint="default"/>
          <w:b/>
          <w:bCs/>
          <w:color w:val="0C0C0C" w:themeColor="text1" w:themeTint="F2"/>
          <w:spacing w:val="-2"/>
          <w:w w:val="105"/>
          <w:sz w:val="20"/>
          <w:lang w:val="en-US"/>
        </w:rPr>
        <w:t>5</w:t>
      </w:r>
      <w:r>
        <w:rPr>
          <w:color w:val="0C0C0C" w:themeColor="text1" w:themeTint="F2"/>
          <w:spacing w:val="-2"/>
          <w:w w:val="105"/>
          <w:sz w:val="20"/>
        </w:rPr>
        <w:t>.</w:t>
      </w:r>
    </w:p>
    <w:p w14:paraId="61C7C2FC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</w:p>
    <w:p w14:paraId="782772B8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r>
        <w:drawing>
          <wp:inline distT="0" distB="0" distL="114300" distR="114300">
            <wp:extent cx="3249930" cy="981075"/>
            <wp:effectExtent l="0" t="0" r="7620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biLevel thresh="50000"/>
                      <a:lum contrast="1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93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F3A32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7C896643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</w:p>
    <w:p w14:paraId="1BDC8543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3A33F15F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r>
        <w:rPr>
          <w:color w:val="0C0C0C" w:themeColor="text1" w:themeTint="F2"/>
          <w:w w:val="105"/>
        </w:rPr>
        <w:t xml:space="preserve">  Dr Sourav Dhar</w:t>
      </w:r>
    </w:p>
    <w:p w14:paraId="5AFF570E">
      <w:pPr>
        <w:pStyle w:val="5"/>
        <w:jc w:val="center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 xml:space="preserve">                                                                                                  Managing Director</w:t>
      </w:r>
    </w:p>
    <w:p w14:paraId="5DEA1F96">
      <w:pPr>
        <w:pStyle w:val="5"/>
      </w:pPr>
    </w:p>
    <w:p w14:paraId="169BA276">
      <w:pPr>
        <w:spacing w:before="47"/>
        <w:ind w:right="100"/>
        <w:jc w:val="right"/>
        <w:rPr>
          <w:sz w:val="16"/>
        </w:rPr>
      </w:pPr>
      <w:r>
        <w:drawing>
          <wp:inline distT="0" distB="0" distL="114300" distR="114300">
            <wp:extent cx="6193790" cy="748030"/>
            <wp:effectExtent l="0" t="0" r="16510" b="1397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379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type w:val="continuous"/>
      <w:pgSz w:w="12240" w:h="16840"/>
      <w:pgMar w:top="0" w:right="360" w:bottom="0" w:left="1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47" w:hanging="353"/>
        <w:jc w:val="right"/>
      </w:pPr>
      <w:rPr>
        <w:rFonts w:hint="default"/>
        <w:spacing w:val="-1"/>
        <w:w w:val="100"/>
        <w:lang w:val="en-US" w:eastAsia="en-US" w:bidi="ar-SA"/>
      </w:rPr>
    </w:lvl>
    <w:lvl w:ilvl="1" w:tentative="0">
      <w:start w:val="1"/>
      <w:numFmt w:val="lowerRoman"/>
      <w:lvlText w:val="%2."/>
      <w:lvlJc w:val="left"/>
      <w:pPr>
        <w:ind w:left="902" w:hanging="154"/>
        <w:jc w:val="left"/>
      </w:pPr>
      <w:rPr>
        <w:rFonts w:hint="default"/>
        <w:spacing w:val="-1"/>
        <w:w w:val="109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928" w:hanging="15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957" w:hanging="15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86" w:hanging="15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15" w:hanging="15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4" w:hanging="15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73" w:hanging="15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102" w:hanging="15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84393"/>
    <w:rsid w:val="00484393"/>
    <w:rsid w:val="00A51694"/>
    <w:rsid w:val="02264051"/>
    <w:rsid w:val="02FB55AB"/>
    <w:rsid w:val="13F52D18"/>
    <w:rsid w:val="1A6E4C1E"/>
    <w:rsid w:val="28373202"/>
    <w:rsid w:val="2BEC100A"/>
    <w:rsid w:val="2CE4370E"/>
    <w:rsid w:val="30B87318"/>
    <w:rsid w:val="341A2E56"/>
    <w:rsid w:val="34BC363C"/>
    <w:rsid w:val="35C459B5"/>
    <w:rsid w:val="37920B51"/>
    <w:rsid w:val="3CA91085"/>
    <w:rsid w:val="42CB0CED"/>
    <w:rsid w:val="5A3F4D41"/>
    <w:rsid w:val="5C27269C"/>
    <w:rsid w:val="5D010B46"/>
    <w:rsid w:val="5EBE3000"/>
    <w:rsid w:val="61E861EE"/>
    <w:rsid w:val="66607000"/>
    <w:rsid w:val="68ED4995"/>
    <w:rsid w:val="69A37F7B"/>
    <w:rsid w:val="722E7B33"/>
    <w:rsid w:val="72A3628D"/>
    <w:rsid w:val="73D23D4B"/>
    <w:rsid w:val="764C6750"/>
    <w:rsid w:val="7E517C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qFormat/>
    <w:uiPriority w:val="0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rPr>
      <w:sz w:val="20"/>
      <w:szCs w:val="20"/>
    </w:rPr>
  </w:style>
  <w:style w:type="paragraph" w:styleId="6">
    <w:name w:val="Title"/>
    <w:basedOn w:val="1"/>
    <w:qFormat/>
    <w:uiPriority w:val="1"/>
    <w:pPr>
      <w:spacing w:line="605" w:lineRule="exact"/>
      <w:ind w:left="7049" w:right="11"/>
      <w:jc w:val="center"/>
    </w:pPr>
    <w:rPr>
      <w:b/>
      <w:bCs/>
      <w:i/>
      <w:iCs/>
      <w:sz w:val="54"/>
      <w:szCs w:val="54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426" w:hanging="361"/>
    </w:pPr>
  </w:style>
  <w:style w:type="paragraph" w:customStyle="1" w:styleId="9">
    <w:name w:val="Table Paragraph"/>
    <w:basedOn w:val="1"/>
    <w:qFormat/>
    <w:uiPriority w:val="1"/>
    <w:pPr>
      <w:spacing w:before="43" w:line="225" w:lineRule="exact"/>
      <w:ind w:left="114"/>
    </w:pPr>
  </w:style>
  <w:style w:type="character" w:customStyle="1" w:styleId="10">
    <w:name w:val="Balloon Text Char"/>
    <w:basedOn w:val="2"/>
    <w:link w:val="4"/>
    <w:qFormat/>
    <w:uiPriority w:val="0"/>
    <w:rPr>
      <w:rFonts w:ascii="Tahoma" w:hAnsi="Tahoma" w:eastAsia="Arial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839</Characters>
  <Lines>6</Lines>
  <Paragraphs>1</Paragraphs>
  <TotalTime>218</TotalTime>
  <ScaleCrop>false</ScaleCrop>
  <LinksUpToDate>false</LinksUpToDate>
  <CharactersWithSpaces>985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2024-04-04T11:40:00Z</dcterms:created>
  <dc:creator>ACCOUNTS</dc:creator>
  <cp:lastModifiedBy>Mukta Nursing Home</cp:lastModifiedBy>
  <dcterms:modified xsi:type="dcterms:W3CDTF">2025-11-17T12:38:15Z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2024-04-04T00:00:00Z</vt:filetime>
  </property>
  <property fmtid="{D5CDD505-2E9C-101B-9397-08002B2CF9AE}" pid="4" name="KSOProductBuildVer">
    <vt:lpwstr>1033-12.2.0.23155</vt:lpwstr>
  </property>
  <property fmtid="{D5CDD505-2E9C-101B-9397-08002B2CF9AE}" pid="5" name="ICV">
    <vt:lpwstr>EE0A14D22C634BC29B946F4E870ABAEC_12</vt:lpwstr>
  </property>
</Properties>
</file>